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6" w:space="0" w:color="000000"/>
          <w:left w:val="single" w:sz="6" w:space="0" w:color="000000"/>
          <w:bottom w:val="single" w:sz="6" w:space="0" w:color="000000"/>
          <w:right w:val="single" w:sz="6" w:space="0" w:color="000000"/>
        </w:tblBorders>
        <w:tblLayout w:type="fixed"/>
        <w:tblLook w:val="0000"/>
      </w:tblPr>
      <w:tblGrid>
        <w:gridCol w:w="8928"/>
      </w:tblGrid>
      <w:tr w:rsidR="00B742B6" w:rsidRPr="00F40D5A">
        <w:trPr>
          <w:trHeight w:val="125"/>
        </w:trPr>
        <w:tc>
          <w:tcPr>
            <w:tcW w:w="8928" w:type="dxa"/>
            <w:tcBorders>
              <w:top w:val="single" w:sz="8" w:space="0" w:color="000000"/>
              <w:left w:val="single" w:sz="8" w:space="0" w:color="000000"/>
              <w:bottom w:val="single" w:sz="8" w:space="0" w:color="000000"/>
              <w:right w:val="single" w:sz="8" w:space="0" w:color="000000"/>
            </w:tcBorders>
          </w:tcPr>
          <w:p w:rsidR="00B742B6" w:rsidRPr="00F40D5A" w:rsidRDefault="00B742B6">
            <w:pPr>
              <w:pStyle w:val="Default"/>
              <w:spacing w:after="200"/>
              <w:rPr>
                <w:b/>
                <w:bCs/>
                <w:sz w:val="36"/>
                <w:szCs w:val="36"/>
              </w:rPr>
            </w:pPr>
            <w:r>
              <w:rPr>
                <w:noProof/>
              </w:rPr>
              <w:pict>
                <v:shapetype id="_x0000_t202" coordsize="21600,21600" o:spt="202" path="m,l,21600r21600,l21600,xe">
                  <v:stroke joinstyle="miter"/>
                  <v:path gradientshapeok="t" o:connecttype="rect"/>
                </v:shapetype>
                <v:shape id="_x0000_s1026" type="#_x0000_t202" style="position:absolute;margin-left:257.4pt;margin-top:-18.95pt;width:206.15pt;height:151.25pt;z-index:-251658240;mso-wrap-style:none" wrapcoords="-79 0 -79 21493 21600 21493 21600 0 -79 0" stroked="f">
                  <v:textbox style="mso-fit-shape-to-text:t">
                    <w:txbxContent>
                      <w:p w:rsidR="00B742B6" w:rsidRDefault="00B742B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1.25pt;height:2in">
                              <v:imagedata r:id="rId4" o:title=""/>
                            </v:shape>
                          </w:pict>
                        </w:r>
                      </w:p>
                    </w:txbxContent>
                  </v:textbox>
                  <w10:wrap type="tight"/>
                </v:shape>
              </w:pict>
            </w:r>
            <w:r w:rsidRPr="00F40D5A">
              <w:rPr>
                <w:b/>
                <w:bCs/>
                <w:sz w:val="36"/>
                <w:szCs w:val="36"/>
              </w:rPr>
              <w:t xml:space="preserve">Model Summary Sheet </w:t>
            </w:r>
          </w:p>
          <w:p w:rsidR="00B742B6" w:rsidRPr="00F40D5A" w:rsidRDefault="00B742B6" w:rsidP="008B1D1F">
            <w:pPr>
              <w:pStyle w:val="Default"/>
              <w:spacing w:after="200"/>
              <w:rPr>
                <w:sz w:val="36"/>
                <w:szCs w:val="36"/>
              </w:rPr>
            </w:pPr>
            <w:r w:rsidRPr="00F40D5A">
              <w:rPr>
                <w:b/>
                <w:bCs/>
                <w:sz w:val="22"/>
                <w:szCs w:val="22"/>
              </w:rPr>
              <w:t xml:space="preserve">Teachers:      </w:t>
            </w:r>
            <w:r w:rsidRPr="00F40D5A">
              <w:rPr>
                <w:sz w:val="28"/>
                <w:szCs w:val="28"/>
              </w:rPr>
              <w:t>Brenda Bott, Pat Delwiche, Joe Kinscher, JoAnn Miller</w:t>
            </w:r>
          </w:p>
        </w:tc>
      </w:tr>
      <w:tr w:rsidR="00B742B6" w:rsidRPr="00F40D5A">
        <w:trPr>
          <w:trHeight w:val="434"/>
        </w:trPr>
        <w:tc>
          <w:tcPr>
            <w:tcW w:w="8928" w:type="dxa"/>
            <w:tcBorders>
              <w:top w:val="single" w:sz="8" w:space="0" w:color="000000"/>
              <w:left w:val="single" w:sz="8" w:space="0" w:color="000000"/>
              <w:bottom w:val="single" w:sz="8" w:space="0" w:color="000000"/>
              <w:right w:val="single" w:sz="8" w:space="0" w:color="000000"/>
            </w:tcBorders>
          </w:tcPr>
          <w:p w:rsidR="00B742B6" w:rsidRPr="00F40D5A" w:rsidRDefault="00B742B6">
            <w:pPr>
              <w:pStyle w:val="Default"/>
              <w:spacing w:after="200"/>
              <w:rPr>
                <w:b/>
                <w:bCs/>
                <w:sz w:val="22"/>
                <w:szCs w:val="22"/>
              </w:rPr>
            </w:pPr>
            <w:r w:rsidRPr="00F40D5A">
              <w:rPr>
                <w:b/>
                <w:bCs/>
                <w:sz w:val="22"/>
                <w:szCs w:val="22"/>
              </w:rPr>
              <w:t xml:space="preserve">Contact person (if not ST Teacher, please provide email address): </w:t>
            </w:r>
          </w:p>
          <w:p w:rsidR="00B742B6" w:rsidRPr="00F40D5A" w:rsidRDefault="00B742B6" w:rsidP="008B1D1F">
            <w:pPr>
              <w:pStyle w:val="Default"/>
              <w:spacing w:after="200"/>
              <w:rPr>
                <w:sz w:val="28"/>
                <w:szCs w:val="28"/>
              </w:rPr>
            </w:pPr>
            <w:r w:rsidRPr="00F40D5A">
              <w:rPr>
                <w:sz w:val="22"/>
                <w:szCs w:val="22"/>
              </w:rPr>
              <w:t xml:space="preserve">        </w:t>
            </w:r>
            <w:r w:rsidRPr="00F40D5A">
              <w:rPr>
                <w:sz w:val="28"/>
                <w:szCs w:val="28"/>
              </w:rPr>
              <w:t>Primary:  JoAnn Miller</w:t>
            </w:r>
          </w:p>
        </w:tc>
      </w:tr>
      <w:tr w:rsidR="00B742B6" w:rsidRPr="00F40D5A">
        <w:trPr>
          <w:trHeight w:val="125"/>
        </w:trPr>
        <w:tc>
          <w:tcPr>
            <w:tcW w:w="8928" w:type="dxa"/>
            <w:tcBorders>
              <w:top w:val="single" w:sz="8" w:space="0" w:color="000000"/>
              <w:left w:val="single" w:sz="8" w:space="0" w:color="000000"/>
              <w:bottom w:val="single" w:sz="8" w:space="0" w:color="000000"/>
              <w:right w:val="single" w:sz="8" w:space="0" w:color="000000"/>
            </w:tcBorders>
          </w:tcPr>
          <w:p w:rsidR="00B742B6" w:rsidRPr="00F40D5A" w:rsidRDefault="00B742B6" w:rsidP="008B1D1F">
            <w:pPr>
              <w:pStyle w:val="Default"/>
              <w:spacing w:after="200"/>
              <w:rPr>
                <w:sz w:val="22"/>
                <w:szCs w:val="22"/>
              </w:rPr>
            </w:pPr>
            <w:r w:rsidRPr="00F40D5A">
              <w:rPr>
                <w:b/>
                <w:bCs/>
                <w:sz w:val="22"/>
                <w:szCs w:val="22"/>
              </w:rPr>
              <w:t xml:space="preserve">PDB File:    </w:t>
            </w:r>
            <w:r w:rsidRPr="00F40D5A">
              <w:rPr>
                <w:b/>
                <w:bCs/>
                <w:sz w:val="32"/>
                <w:szCs w:val="32"/>
              </w:rPr>
              <w:t>1upm</w:t>
            </w:r>
          </w:p>
        </w:tc>
      </w:tr>
      <w:tr w:rsidR="00B742B6" w:rsidRPr="00F40D5A">
        <w:trPr>
          <w:trHeight w:val="125"/>
        </w:trPr>
        <w:tc>
          <w:tcPr>
            <w:tcW w:w="8928" w:type="dxa"/>
            <w:tcBorders>
              <w:top w:val="single" w:sz="8" w:space="0" w:color="000000"/>
              <w:left w:val="single" w:sz="8" w:space="0" w:color="000000"/>
              <w:bottom w:val="single" w:sz="8" w:space="0" w:color="000000"/>
              <w:right w:val="single" w:sz="8" w:space="0" w:color="000000"/>
            </w:tcBorders>
          </w:tcPr>
          <w:p w:rsidR="00B742B6" w:rsidRPr="00F40D5A" w:rsidRDefault="00B742B6">
            <w:pPr>
              <w:pStyle w:val="Default"/>
              <w:spacing w:after="200"/>
              <w:rPr>
                <w:sz w:val="28"/>
                <w:szCs w:val="28"/>
              </w:rPr>
            </w:pPr>
            <w:r w:rsidRPr="00F40D5A">
              <w:rPr>
                <w:b/>
                <w:bCs/>
                <w:sz w:val="22"/>
                <w:szCs w:val="22"/>
              </w:rPr>
              <w:t xml:space="preserve">Jpg filename:   </w:t>
            </w:r>
            <w:r w:rsidRPr="00F40D5A">
              <w:rPr>
                <w:sz w:val="28"/>
                <w:szCs w:val="28"/>
              </w:rPr>
              <w:t>1UPM_dimer.jpg</w:t>
            </w:r>
          </w:p>
        </w:tc>
      </w:tr>
      <w:tr w:rsidR="00B742B6" w:rsidRPr="00F40D5A">
        <w:trPr>
          <w:trHeight w:val="1406"/>
        </w:trPr>
        <w:tc>
          <w:tcPr>
            <w:tcW w:w="8928" w:type="dxa"/>
            <w:tcBorders>
              <w:top w:val="single" w:sz="8" w:space="0" w:color="000000"/>
              <w:left w:val="single" w:sz="8" w:space="0" w:color="000000"/>
              <w:bottom w:val="single" w:sz="8" w:space="0" w:color="000000"/>
              <w:right w:val="single" w:sz="8" w:space="0" w:color="000000"/>
            </w:tcBorders>
          </w:tcPr>
          <w:p w:rsidR="00B742B6" w:rsidRPr="00F40D5A" w:rsidRDefault="00B742B6">
            <w:pPr>
              <w:pStyle w:val="Default"/>
              <w:spacing w:after="200"/>
              <w:rPr>
                <w:b/>
                <w:bCs/>
                <w:sz w:val="22"/>
                <w:szCs w:val="22"/>
              </w:rPr>
            </w:pPr>
            <w:r w:rsidRPr="00F40D5A">
              <w:rPr>
                <w:b/>
                <w:bCs/>
                <w:sz w:val="22"/>
                <w:szCs w:val="22"/>
              </w:rPr>
              <w:t>Model Abstract:</w:t>
            </w:r>
          </w:p>
          <w:p w:rsidR="00B742B6" w:rsidRPr="005E0272" w:rsidRDefault="00B742B6" w:rsidP="00191350">
            <w:pPr>
              <w:rPr>
                <w:rFonts w:ascii="Calibri" w:hAnsi="Calibri" w:cs="Calibri"/>
              </w:rPr>
            </w:pPr>
            <w:r w:rsidRPr="005E0272">
              <w:rPr>
                <w:rFonts w:ascii="Calibri" w:hAnsi="Calibri" w:cs="Calibri"/>
              </w:rPr>
              <w:t xml:space="preserve">This enzyme model highlights one large subunit dimer that is recapitulated in the hexadecameric structure.   Each active site includes the activating carbamylated lysine 201 and metal ion. The ligand, 2-carboxyarabinitol-1,5-diphosphate, an RuBP analogue, is associated with each active site.  The dimer model large subunits can be disconnected from each other.  Each subunit features residues which interact with the ligand in the active site.  Each subunit contains complementary components that complete the active site when the subunits join in an antiparallel arrangement.  </w:t>
            </w:r>
          </w:p>
          <w:p w:rsidR="00B742B6" w:rsidRPr="00F40D5A" w:rsidRDefault="00B742B6">
            <w:pPr>
              <w:pStyle w:val="Default"/>
              <w:spacing w:after="200"/>
              <w:rPr>
                <w:b/>
                <w:bCs/>
                <w:sz w:val="22"/>
                <w:szCs w:val="22"/>
              </w:rPr>
            </w:pPr>
          </w:p>
          <w:p w:rsidR="00B742B6" w:rsidRPr="00F40D5A" w:rsidRDefault="00B742B6">
            <w:pPr>
              <w:pStyle w:val="Default"/>
              <w:spacing w:after="200"/>
              <w:rPr>
                <w:b/>
                <w:bCs/>
                <w:sz w:val="22"/>
                <w:szCs w:val="22"/>
              </w:rPr>
            </w:pPr>
            <w:r>
              <w:rPr>
                <w:noProof/>
              </w:rPr>
              <w:pict>
                <v:shapetype id="_x0000_t32" coordsize="21600,21600" o:spt="32" o:oned="t" path="m,l21600,21600e" filled="f">
                  <v:path arrowok="t" fillok="f" o:connecttype="none"/>
                  <o:lock v:ext="edit" shapetype="t"/>
                </v:shapetype>
                <v:shape id="_x0000_s1027" type="#_x0000_t32" style="position:absolute;margin-left:-6pt;margin-top:2pt;width:447pt;height:0;z-index:251657216" o:connectortype="straight"/>
              </w:pict>
            </w:r>
          </w:p>
          <w:p w:rsidR="00B742B6" w:rsidRPr="00F40D5A" w:rsidRDefault="00B742B6">
            <w:pPr>
              <w:pStyle w:val="Default"/>
              <w:spacing w:after="200"/>
              <w:rPr>
                <w:b/>
                <w:bCs/>
                <w:sz w:val="22"/>
                <w:szCs w:val="22"/>
              </w:rPr>
            </w:pPr>
            <w:r w:rsidRPr="00F40D5A">
              <w:rPr>
                <w:b/>
                <w:bCs/>
                <w:sz w:val="22"/>
                <w:szCs w:val="22"/>
              </w:rPr>
              <w:t xml:space="preserve">What do the colors in your model indicate? </w:t>
            </w:r>
          </w:p>
          <w:p w:rsidR="00B742B6" w:rsidRPr="00F40D5A" w:rsidRDefault="00B742B6">
            <w:pPr>
              <w:pStyle w:val="Default"/>
              <w:spacing w:after="200"/>
              <w:rPr>
                <w:sz w:val="28"/>
                <w:szCs w:val="28"/>
              </w:rPr>
            </w:pPr>
            <w:r w:rsidRPr="005E0272">
              <w:rPr>
                <w:color w:val="0000FF"/>
                <w:sz w:val="28"/>
                <w:szCs w:val="28"/>
              </w:rPr>
              <w:t>royal blue</w:t>
            </w:r>
            <w:r w:rsidRPr="00F40D5A">
              <w:rPr>
                <w:sz w:val="28"/>
                <w:szCs w:val="28"/>
              </w:rPr>
              <w:t xml:space="preserve"> = I chain</w:t>
            </w:r>
          </w:p>
          <w:p w:rsidR="00B742B6" w:rsidRPr="00F40D5A" w:rsidRDefault="00B742B6">
            <w:pPr>
              <w:pStyle w:val="Default"/>
              <w:spacing w:after="200"/>
              <w:rPr>
                <w:sz w:val="28"/>
                <w:szCs w:val="28"/>
              </w:rPr>
            </w:pPr>
            <w:r w:rsidRPr="005E0272">
              <w:rPr>
                <w:color w:val="008080"/>
                <w:sz w:val="28"/>
                <w:szCs w:val="28"/>
              </w:rPr>
              <w:t>cadetblue</w:t>
            </w:r>
            <w:r w:rsidRPr="00F40D5A">
              <w:rPr>
                <w:sz w:val="28"/>
                <w:szCs w:val="28"/>
              </w:rPr>
              <w:t xml:space="preserve"> = b chain</w:t>
            </w:r>
          </w:p>
          <w:p w:rsidR="00B742B6" w:rsidRPr="00F40D5A" w:rsidRDefault="00B742B6">
            <w:pPr>
              <w:pStyle w:val="Default"/>
              <w:spacing w:after="200"/>
              <w:rPr>
                <w:sz w:val="28"/>
                <w:szCs w:val="28"/>
              </w:rPr>
            </w:pPr>
            <w:r w:rsidRPr="00B864DB">
              <w:rPr>
                <w:color w:val="C0C0C0"/>
                <w:sz w:val="28"/>
                <w:szCs w:val="28"/>
                <w:lang w:val="fr-FR"/>
              </w:rPr>
              <w:t>c</w:t>
            </w:r>
            <w:r w:rsidRPr="00B864DB">
              <w:rPr>
                <w:color w:val="FF0000"/>
                <w:sz w:val="28"/>
                <w:szCs w:val="28"/>
                <w:lang w:val="fr-FR"/>
              </w:rPr>
              <w:t>p</w:t>
            </w:r>
            <w:r w:rsidRPr="00B864DB">
              <w:rPr>
                <w:color w:val="0000FF"/>
                <w:sz w:val="28"/>
                <w:szCs w:val="28"/>
                <w:lang w:val="fr-FR"/>
              </w:rPr>
              <w:t>k</w:t>
            </w:r>
            <w:r w:rsidRPr="00F40D5A">
              <w:rPr>
                <w:sz w:val="28"/>
                <w:szCs w:val="28"/>
              </w:rPr>
              <w:t xml:space="preserve"> = ligand = RuBP analogue</w:t>
            </w:r>
          </w:p>
          <w:p w:rsidR="00B742B6" w:rsidRPr="00F40D5A" w:rsidRDefault="00B742B6">
            <w:pPr>
              <w:pStyle w:val="Default"/>
              <w:spacing w:after="200"/>
              <w:rPr>
                <w:sz w:val="28"/>
                <w:szCs w:val="28"/>
              </w:rPr>
            </w:pPr>
            <w:r w:rsidRPr="005E0272">
              <w:rPr>
                <w:color w:val="00FF00"/>
                <w:sz w:val="28"/>
                <w:szCs w:val="28"/>
              </w:rPr>
              <w:t>lime</w:t>
            </w:r>
            <w:r w:rsidRPr="00F40D5A">
              <w:rPr>
                <w:sz w:val="28"/>
                <w:szCs w:val="28"/>
              </w:rPr>
              <w:t xml:space="preserve"> = ligand= Ca</w:t>
            </w:r>
          </w:p>
          <w:p w:rsidR="00B742B6" w:rsidRPr="00F40D5A" w:rsidRDefault="00B742B6">
            <w:pPr>
              <w:pStyle w:val="Default"/>
              <w:spacing w:after="200"/>
              <w:rPr>
                <w:sz w:val="28"/>
                <w:szCs w:val="28"/>
              </w:rPr>
            </w:pPr>
            <w:r w:rsidRPr="00B864DB">
              <w:rPr>
                <w:color w:val="C0C0C0"/>
                <w:sz w:val="28"/>
                <w:szCs w:val="28"/>
                <w:lang w:val="fr-FR"/>
              </w:rPr>
              <w:t>c</w:t>
            </w:r>
            <w:r w:rsidRPr="00B864DB">
              <w:rPr>
                <w:color w:val="FF0000"/>
                <w:sz w:val="28"/>
                <w:szCs w:val="28"/>
                <w:lang w:val="fr-FR"/>
              </w:rPr>
              <w:t>p</w:t>
            </w:r>
            <w:r w:rsidRPr="00B864DB">
              <w:rPr>
                <w:color w:val="0000FF"/>
                <w:sz w:val="28"/>
                <w:szCs w:val="28"/>
                <w:lang w:val="fr-FR"/>
              </w:rPr>
              <w:t>k</w:t>
            </w:r>
            <w:r w:rsidRPr="00F40D5A">
              <w:rPr>
                <w:sz w:val="28"/>
                <w:szCs w:val="28"/>
              </w:rPr>
              <w:t xml:space="preserve"> = sidechains; lys334, lys201, asp203, glu204, thr65, glu60, lys128</w:t>
            </w:r>
          </w:p>
          <w:p w:rsidR="00B742B6" w:rsidRPr="00F40D5A" w:rsidRDefault="00B742B6">
            <w:pPr>
              <w:pStyle w:val="Default"/>
              <w:spacing w:after="200"/>
              <w:rPr>
                <w:sz w:val="28"/>
                <w:szCs w:val="28"/>
              </w:rPr>
            </w:pPr>
            <w:r w:rsidRPr="005E0272">
              <w:rPr>
                <w:color w:val="333399"/>
                <w:sz w:val="28"/>
                <w:szCs w:val="28"/>
              </w:rPr>
              <w:t>dark blue</w:t>
            </w:r>
            <w:r w:rsidRPr="00F40D5A">
              <w:rPr>
                <w:sz w:val="28"/>
                <w:szCs w:val="28"/>
              </w:rPr>
              <w:t xml:space="preserve"> = N terminus (ala9)</w:t>
            </w:r>
          </w:p>
          <w:p w:rsidR="00B742B6" w:rsidRPr="00F40D5A" w:rsidRDefault="00B742B6">
            <w:pPr>
              <w:pStyle w:val="Default"/>
              <w:spacing w:after="200"/>
              <w:rPr>
                <w:sz w:val="28"/>
                <w:szCs w:val="28"/>
              </w:rPr>
            </w:pPr>
            <w:r w:rsidRPr="005E0272">
              <w:rPr>
                <w:color w:val="800000"/>
                <w:sz w:val="28"/>
                <w:szCs w:val="28"/>
              </w:rPr>
              <w:t>dark red</w:t>
            </w:r>
            <w:r w:rsidRPr="00F40D5A">
              <w:rPr>
                <w:sz w:val="28"/>
                <w:szCs w:val="28"/>
              </w:rPr>
              <w:t xml:space="preserve"> = C terminus (val475)</w:t>
            </w:r>
          </w:p>
          <w:p w:rsidR="00B742B6" w:rsidRPr="00F40D5A" w:rsidRDefault="00B742B6">
            <w:pPr>
              <w:pStyle w:val="Default"/>
              <w:spacing w:after="200"/>
              <w:rPr>
                <w:b/>
                <w:bCs/>
                <w:sz w:val="22"/>
                <w:szCs w:val="22"/>
              </w:rPr>
            </w:pPr>
            <w:r w:rsidRPr="00F40D5A">
              <w:rPr>
                <w:b/>
                <w:bCs/>
                <w:sz w:val="22"/>
                <w:szCs w:val="22"/>
              </w:rPr>
              <w:t xml:space="preserve"> </w:t>
            </w:r>
          </w:p>
          <w:p w:rsidR="00B742B6" w:rsidRPr="00F40D5A" w:rsidRDefault="00B742B6">
            <w:pPr>
              <w:pStyle w:val="Default"/>
              <w:spacing w:after="200"/>
              <w:rPr>
                <w:sz w:val="22"/>
                <w:szCs w:val="22"/>
              </w:rPr>
            </w:pPr>
          </w:p>
        </w:tc>
      </w:tr>
      <w:tr w:rsidR="00B742B6" w:rsidRPr="00F40D5A">
        <w:trPr>
          <w:trHeight w:val="743"/>
        </w:trPr>
        <w:tc>
          <w:tcPr>
            <w:tcW w:w="8928" w:type="dxa"/>
            <w:tcBorders>
              <w:top w:val="single" w:sz="8" w:space="0" w:color="000000"/>
              <w:left w:val="single" w:sz="8" w:space="0" w:color="000000"/>
              <w:bottom w:val="single" w:sz="8" w:space="0" w:color="000000"/>
              <w:right w:val="single" w:sz="8" w:space="0" w:color="000000"/>
            </w:tcBorders>
          </w:tcPr>
          <w:p w:rsidR="00B742B6" w:rsidRPr="00F40D5A" w:rsidRDefault="00B742B6">
            <w:pPr>
              <w:pStyle w:val="Default"/>
              <w:spacing w:after="200"/>
              <w:rPr>
                <w:b/>
                <w:bCs/>
                <w:sz w:val="22"/>
                <w:szCs w:val="22"/>
              </w:rPr>
            </w:pPr>
            <w:r w:rsidRPr="00F40D5A">
              <w:rPr>
                <w:b/>
                <w:bCs/>
                <w:sz w:val="22"/>
                <w:szCs w:val="22"/>
              </w:rPr>
              <w:t xml:space="preserve">Which amino acids are displayed and WHY did you display them (what is the function of these amino acids)? </w:t>
            </w:r>
          </w:p>
          <w:p w:rsidR="00B742B6" w:rsidRPr="00F40D5A" w:rsidRDefault="00B742B6">
            <w:pPr>
              <w:pStyle w:val="Default"/>
              <w:spacing w:after="200"/>
              <w:rPr>
                <w:sz w:val="28"/>
                <w:szCs w:val="28"/>
              </w:rPr>
            </w:pPr>
            <w:r w:rsidRPr="00F40D5A">
              <w:rPr>
                <w:sz w:val="28"/>
                <w:szCs w:val="28"/>
              </w:rPr>
              <w:t>lys334,</w:t>
            </w:r>
            <w:r w:rsidRPr="00F40D5A">
              <w:rPr>
                <w:b/>
                <w:bCs/>
                <w:sz w:val="28"/>
                <w:szCs w:val="28"/>
              </w:rPr>
              <w:t xml:space="preserve"> lys201</w:t>
            </w:r>
            <w:r w:rsidRPr="00F40D5A">
              <w:rPr>
                <w:sz w:val="28"/>
                <w:szCs w:val="28"/>
              </w:rPr>
              <w:t>, asp203, glu204, thr65, glu60, lys128</w:t>
            </w:r>
          </w:p>
          <w:p w:rsidR="00B742B6" w:rsidRPr="00F40D5A" w:rsidRDefault="00B742B6">
            <w:pPr>
              <w:pStyle w:val="Default"/>
              <w:spacing w:after="200"/>
            </w:pPr>
            <w:r w:rsidRPr="00F40D5A">
              <w:t xml:space="preserve">These residues form the catalytic site of rubisco.  The active site of rubisco must be activated prior to the introduction of the substrate RuBP.  Activation requires two processes:  1) the carbamylation of a lysine residue (LYS 201) within the pocket; and 2) the addition of an Mg </w:t>
            </w:r>
            <w:r w:rsidRPr="00F40D5A">
              <w:rPr>
                <w:vertAlign w:val="superscript"/>
              </w:rPr>
              <w:t>2+</w:t>
            </w:r>
            <w:r w:rsidRPr="00F40D5A">
              <w:t xml:space="preserve"> ion to the active site.  The carbamylated lysine is located on the C-terminal end of one of the b-strands of the b/a barrel structure.  Carbamylation stabilizes a Mg2+ ion that is crucial to the activation of the site.  Once the active site has been activated, the introduction of RuBP into the active site occurs.</w:t>
            </w:r>
          </w:p>
        </w:tc>
      </w:tr>
    </w:tbl>
    <w:p w:rsidR="00B742B6" w:rsidRDefault="00B742B6"/>
    <w:sectPr w:rsidR="00B742B6" w:rsidSect="004977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4F2"/>
    <w:rsid w:val="00062C65"/>
    <w:rsid w:val="001107D1"/>
    <w:rsid w:val="00137F52"/>
    <w:rsid w:val="00141405"/>
    <w:rsid w:val="001713F9"/>
    <w:rsid w:val="00191350"/>
    <w:rsid w:val="00250E3C"/>
    <w:rsid w:val="002F5503"/>
    <w:rsid w:val="00377E87"/>
    <w:rsid w:val="00382135"/>
    <w:rsid w:val="0047530E"/>
    <w:rsid w:val="00497771"/>
    <w:rsid w:val="005A5719"/>
    <w:rsid w:val="005E0272"/>
    <w:rsid w:val="006147DC"/>
    <w:rsid w:val="00652BC4"/>
    <w:rsid w:val="007F54AE"/>
    <w:rsid w:val="0082548A"/>
    <w:rsid w:val="00897F18"/>
    <w:rsid w:val="008B1D1F"/>
    <w:rsid w:val="00907B8B"/>
    <w:rsid w:val="00914F34"/>
    <w:rsid w:val="0094479B"/>
    <w:rsid w:val="00A10900"/>
    <w:rsid w:val="00B742B6"/>
    <w:rsid w:val="00B864DB"/>
    <w:rsid w:val="00BD63F0"/>
    <w:rsid w:val="00C306A3"/>
    <w:rsid w:val="00C320F0"/>
    <w:rsid w:val="00C368E6"/>
    <w:rsid w:val="00D07456"/>
    <w:rsid w:val="00D50BA7"/>
    <w:rsid w:val="00E509C4"/>
    <w:rsid w:val="00F40D5A"/>
    <w:rsid w:val="00F964F2"/>
    <w:rsid w:val="00FF10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7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964F2"/>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279</Words>
  <Characters>1592</Characters>
  <Application>Microsoft Office Outlook</Application>
  <DocSecurity>0</DocSecurity>
  <Lines>0</Lines>
  <Paragraphs>0</Paragraphs>
  <ScaleCrop>false</ScaleCrop>
  <Company>Valders Area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Summary Sheet </dc:title>
  <dc:subject/>
  <dc:creator>Administrator</dc:creator>
  <cp:keywords/>
  <dc:description/>
  <cp:lastModifiedBy>Bill</cp:lastModifiedBy>
  <cp:revision>2</cp:revision>
  <cp:lastPrinted>2011-08-04T20:49:00Z</cp:lastPrinted>
  <dcterms:created xsi:type="dcterms:W3CDTF">2011-08-08T12:30:00Z</dcterms:created>
  <dcterms:modified xsi:type="dcterms:W3CDTF">2011-08-08T12:30:00Z</dcterms:modified>
</cp:coreProperties>
</file>